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8DAE" w14:textId="77777777" w:rsidR="000F61F5" w:rsidRDefault="000F61F5">
      <w:pPr>
        <w:spacing w:after="0"/>
        <w:ind w:left="-1440" w:right="162"/>
      </w:pPr>
    </w:p>
    <w:tbl>
      <w:tblPr>
        <w:tblStyle w:val="TableGrid"/>
        <w:tblW w:w="8897" w:type="dxa"/>
        <w:tblInd w:w="301" w:type="dxa"/>
        <w:tblCellMar>
          <w:left w:w="961" w:type="dxa"/>
          <w:right w:w="1078" w:type="dxa"/>
        </w:tblCellMar>
        <w:tblLook w:val="04A0" w:firstRow="1" w:lastRow="0" w:firstColumn="1" w:lastColumn="0" w:noHBand="0" w:noVBand="1"/>
      </w:tblPr>
      <w:tblGrid>
        <w:gridCol w:w="8897"/>
      </w:tblGrid>
      <w:tr w:rsidR="000F61F5" w14:paraId="5E0F3F1D" w14:textId="77777777">
        <w:trPr>
          <w:trHeight w:val="6119"/>
        </w:trPr>
        <w:tc>
          <w:tcPr>
            <w:tcW w:w="8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FF964" w14:textId="0D4E3B7E" w:rsidR="000F61F5" w:rsidRDefault="00DA5441">
            <w:pPr>
              <w:spacing w:after="12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SPRING</w:t>
            </w:r>
            <w:r w:rsidR="0054415A">
              <w:rPr>
                <w:rFonts w:ascii="Times New Roman" w:eastAsia="Times New Roman" w:hAnsi="Times New Roman" w:cs="Times New Roman"/>
                <w:sz w:val="30"/>
              </w:rPr>
              <w:t xml:space="preserve"> FLUSHING - OBMUA</w:t>
            </w:r>
          </w:p>
          <w:p w14:paraId="5D1F5F79" w14:textId="037880B1" w:rsidR="000F61F5" w:rsidRDefault="0054415A">
            <w:pPr>
              <w:spacing w:after="325" w:line="223" w:lineRule="auto"/>
              <w:ind w:left="7" w:hanging="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The Old Bridge Municipal Utilities Authority hereby notifies all customers that the </w:t>
            </w:r>
            <w:r w:rsidR="00DA5441">
              <w:rPr>
                <w:rFonts w:ascii="Times New Roman" w:eastAsia="Times New Roman" w:hAnsi="Times New Roman" w:cs="Times New Roman"/>
                <w:sz w:val="28"/>
              </w:rPr>
              <w:t>SPRING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FLUSHING PROGRAM will commence, Monday, </w:t>
            </w:r>
            <w:r w:rsidR="00DA5441">
              <w:rPr>
                <w:rFonts w:ascii="Times New Roman" w:eastAsia="Times New Roman" w:hAnsi="Times New Roman" w:cs="Times New Roman"/>
                <w:sz w:val="28"/>
              </w:rPr>
              <w:t xml:space="preserve">April </w:t>
            </w:r>
            <w:r w:rsidR="001A5DF3">
              <w:rPr>
                <w:rFonts w:ascii="Times New Roman" w:eastAsia="Times New Roman" w:hAnsi="Times New Roman" w:cs="Times New Roman"/>
                <w:sz w:val="28"/>
              </w:rPr>
              <w:t>6, 2026,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and will be in effect for approximately seven (7) weeks.</w:t>
            </w:r>
          </w:p>
          <w:p w14:paraId="179E7F66" w14:textId="77777777" w:rsidR="000F61F5" w:rsidRDefault="0054415A">
            <w:pPr>
              <w:spacing w:after="19" w:line="243" w:lineRule="auto"/>
              <w:ind w:left="14" w:hanging="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FLUSHING will be done between the hours of 8:00 a.m. and 3:00 p.m. daily.</w:t>
            </w:r>
          </w:p>
          <w:p w14:paraId="368A28BF" w14:textId="77777777" w:rsidR="000F61F5" w:rsidRDefault="0054415A">
            <w:pPr>
              <w:spacing w:after="14"/>
              <w:ind w:left="28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D8EEF87" wp14:editId="0F87D11B">
                      <wp:extent cx="169264" cy="9144"/>
                      <wp:effectExtent l="0" t="0" r="0" b="0"/>
                      <wp:docPr id="1149" name="Group 1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264" cy="9144"/>
                                <a:chOff x="0" y="0"/>
                                <a:chExt cx="169264" cy="91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9" name="Picture 509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689" y="0"/>
                                  <a:ext cx="4575" cy="45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5" name="Picture 1145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572"/>
                                  <a:ext cx="18299" cy="45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49" style="width:13.3279pt;height:0.720001pt;mso-position-horizontal-relative:char;mso-position-vertical-relative:line" coordsize="1692,91">
                      <v:shape id="Picture 509" style="position:absolute;width:45;height:45;left:1646;top:0;" filled="f">
                        <v:imagedata r:id="rId6"/>
                      </v:shape>
                      <v:shape id="Picture 1145" style="position:absolute;width:182;height:45;left:0;top:45;" filled="f">
                        <v:imagedata r:id="rId7"/>
                      </v:shape>
                    </v:group>
                  </w:pict>
                </mc:Fallback>
              </mc:AlternateContent>
            </w:r>
          </w:p>
          <w:p w14:paraId="6D4A062B" w14:textId="77777777" w:rsidR="000F61F5" w:rsidRDefault="0054415A">
            <w:pPr>
              <w:spacing w:line="242" w:lineRule="auto"/>
              <w:ind w:left="7" w:firstLine="7"/>
            </w:pPr>
            <w:r>
              <w:rPr>
                <w:rFonts w:ascii="Times New Roman" w:eastAsia="Times New Roman" w:hAnsi="Times New Roman" w:cs="Times New Roman"/>
                <w:sz w:val="28"/>
              </w:rPr>
              <w:t>The water may show a slight discoloration, which is temporary.</w:t>
            </w:r>
          </w:p>
          <w:p w14:paraId="4BDB9735" w14:textId="34D9C6F5" w:rsidR="000F61F5" w:rsidRPr="00DC6A06" w:rsidRDefault="00DC6A06" w:rsidP="00DC6A06">
            <w:pPr>
              <w:ind w:left="35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Michael Roy</w:t>
            </w:r>
          </w:p>
          <w:p w14:paraId="4244A232" w14:textId="77777777" w:rsidR="000F61F5" w:rsidRDefault="0054415A">
            <w:pPr>
              <w:ind w:left="4416"/>
            </w:pPr>
            <w:r>
              <w:rPr>
                <w:rFonts w:ascii="Times New Roman" w:eastAsia="Times New Roman" w:hAnsi="Times New Roman" w:cs="Times New Roman"/>
                <w:sz w:val="28"/>
              </w:rPr>
              <w:t>Executive Director</w:t>
            </w:r>
          </w:p>
        </w:tc>
      </w:tr>
    </w:tbl>
    <w:p w14:paraId="09F52B68" w14:textId="77777777" w:rsidR="0054415A" w:rsidRDefault="0054415A"/>
    <w:sectPr w:rsidR="0054415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F5"/>
    <w:rsid w:val="000F61F5"/>
    <w:rsid w:val="001A5DF3"/>
    <w:rsid w:val="0032482B"/>
    <w:rsid w:val="004A1FD7"/>
    <w:rsid w:val="0054415A"/>
    <w:rsid w:val="00602BF8"/>
    <w:rsid w:val="007832DB"/>
    <w:rsid w:val="008C6E4C"/>
    <w:rsid w:val="009518C9"/>
    <w:rsid w:val="009734D8"/>
    <w:rsid w:val="00B561FC"/>
    <w:rsid w:val="00B8135C"/>
    <w:rsid w:val="00DA5441"/>
    <w:rsid w:val="00DC6A06"/>
    <w:rsid w:val="00FD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B88E"/>
  <w15:docId w15:val="{19AA1102-4596-410C-9F14-463AE8F8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Morris</dc:creator>
  <cp:keywords/>
  <cp:lastModifiedBy>Ronnie Morris</cp:lastModifiedBy>
  <cp:revision>2</cp:revision>
  <cp:lastPrinted>2026-03-26T16:28:00Z</cp:lastPrinted>
  <dcterms:created xsi:type="dcterms:W3CDTF">2026-03-26T17:09:00Z</dcterms:created>
  <dcterms:modified xsi:type="dcterms:W3CDTF">2026-03-26T17:09:00Z</dcterms:modified>
</cp:coreProperties>
</file>